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4673" w14:textId="11781F81" w:rsidR="00FC315D" w:rsidRDefault="00D6325C" w:rsidP="00D6325C">
      <w:pPr>
        <w:jc w:val="right"/>
      </w:pPr>
      <w:r>
        <w:rPr>
          <w:noProof/>
        </w:rPr>
        <w:drawing>
          <wp:inline distT="0" distB="0" distL="0" distR="0" wp14:anchorId="47E2916A" wp14:editId="5DEF592A">
            <wp:extent cx="2626743" cy="736600"/>
            <wp:effectExtent l="0" t="0" r="2540" b="6350"/>
            <wp:docPr id="1" name="Afbeelding 1"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743" cy="736600"/>
                    </a:xfrm>
                    <a:prstGeom prst="rect">
                      <a:avLst/>
                    </a:prstGeom>
                  </pic:spPr>
                </pic:pic>
              </a:graphicData>
            </a:graphic>
          </wp:inline>
        </w:drawing>
      </w:r>
    </w:p>
    <w:p w14:paraId="53FC1467" w14:textId="77777777" w:rsidR="00FC315D" w:rsidRDefault="00FC315D" w:rsidP="42ABE671">
      <w:pPr>
        <w:spacing w:after="0"/>
        <w:rPr>
          <w:rFonts w:ascii="Calibri" w:eastAsia="Calibri" w:hAnsi="Calibri" w:cs="Calibri"/>
          <w:color w:val="545454"/>
          <w:sz w:val="20"/>
          <w:szCs w:val="20"/>
        </w:rPr>
      </w:pPr>
    </w:p>
    <w:p w14:paraId="1F16AC53" w14:textId="77777777" w:rsidR="00FC315D" w:rsidRDefault="00FC315D" w:rsidP="42ABE671">
      <w:pPr>
        <w:spacing w:after="0"/>
        <w:rPr>
          <w:rFonts w:ascii="Calibri" w:eastAsia="Calibri" w:hAnsi="Calibri" w:cs="Calibri"/>
          <w:color w:val="545454"/>
          <w:sz w:val="20"/>
          <w:szCs w:val="20"/>
        </w:rPr>
      </w:pPr>
    </w:p>
    <w:p w14:paraId="029F5AD5" w14:textId="08A78E9C" w:rsidR="00D6325C" w:rsidRDefault="42ABE671" w:rsidP="42ABE671">
      <w:pPr>
        <w:spacing w:after="0"/>
      </w:pPr>
      <w:r w:rsidRPr="42ABE671">
        <w:rPr>
          <w:rFonts w:ascii="Calibri" w:eastAsia="Calibri" w:hAnsi="Calibri" w:cs="Calibri"/>
          <w:color w:val="545454"/>
          <w:sz w:val="20"/>
          <w:szCs w:val="20"/>
        </w:rPr>
        <w:t xml:space="preserve">Mogelijkheden voor het doneren aan de Stichting Vrienden van Lunet </w:t>
      </w:r>
    </w:p>
    <w:p w14:paraId="76FC74A1" w14:textId="260ADBDA" w:rsidR="00D6325C" w:rsidRDefault="42ABE671" w:rsidP="42ABE671">
      <w:pPr>
        <w:spacing w:after="0"/>
      </w:pPr>
      <w:r w:rsidRPr="42ABE671">
        <w:rPr>
          <w:rFonts w:ascii="Calibri" w:eastAsia="Calibri" w:hAnsi="Calibri" w:cs="Calibri"/>
          <w:color w:val="545454"/>
          <w:sz w:val="20"/>
          <w:szCs w:val="20"/>
        </w:rPr>
        <w:t xml:space="preserve">Er zijn verschillende mogelijkheden om aan de vrienden van Lunet te doneren. </w:t>
      </w:r>
    </w:p>
    <w:p w14:paraId="0EB7ADEF" w14:textId="5FCF78CB" w:rsidR="00D6325C" w:rsidRDefault="42ABE671" w:rsidP="42ABE671">
      <w:pPr>
        <w:pStyle w:val="Lijstalinea"/>
        <w:numPr>
          <w:ilvl w:val="0"/>
          <w:numId w:val="1"/>
        </w:numPr>
        <w:tabs>
          <w:tab w:val="left" w:pos="0"/>
          <w:tab w:val="left" w:pos="720"/>
        </w:tabs>
        <w:spacing w:after="0"/>
        <w:rPr>
          <w:color w:val="555555"/>
          <w:sz w:val="20"/>
          <w:szCs w:val="20"/>
        </w:rPr>
      </w:pPr>
      <w:r w:rsidRPr="42ABE671">
        <w:rPr>
          <w:color w:val="555555"/>
          <w:sz w:val="20"/>
          <w:szCs w:val="20"/>
        </w:rPr>
        <w:t>Door opneming in zijn of haar testament van een legaat;</w:t>
      </w:r>
    </w:p>
    <w:p w14:paraId="01AD8545" w14:textId="6CBEAADE" w:rsidR="00D6325C" w:rsidRDefault="42ABE671" w:rsidP="42ABE671">
      <w:pPr>
        <w:pStyle w:val="Lijstalinea"/>
        <w:numPr>
          <w:ilvl w:val="0"/>
          <w:numId w:val="1"/>
        </w:numPr>
        <w:tabs>
          <w:tab w:val="left" w:pos="0"/>
          <w:tab w:val="left" w:pos="720"/>
        </w:tabs>
        <w:spacing w:after="0"/>
        <w:rPr>
          <w:rFonts w:ascii="Calibri" w:eastAsia="Calibri" w:hAnsi="Calibri" w:cs="Calibri"/>
          <w:color w:val="545454"/>
          <w:sz w:val="20"/>
          <w:szCs w:val="20"/>
        </w:rPr>
      </w:pPr>
      <w:r w:rsidRPr="42ABE671">
        <w:rPr>
          <w:rFonts w:ascii="Calibri" w:eastAsia="Calibri" w:hAnsi="Calibri" w:cs="Calibri"/>
          <w:color w:val="545454"/>
          <w:sz w:val="20"/>
          <w:szCs w:val="20"/>
        </w:rPr>
        <w:t xml:space="preserve">Het doen van een schenking </w:t>
      </w:r>
    </w:p>
    <w:p w14:paraId="4CED6FD8" w14:textId="433E2304" w:rsidR="00D6325C" w:rsidRPr="00FC315D" w:rsidRDefault="42ABE671" w:rsidP="42ABE671">
      <w:pPr>
        <w:pStyle w:val="Lijstalinea"/>
        <w:numPr>
          <w:ilvl w:val="0"/>
          <w:numId w:val="1"/>
        </w:numPr>
        <w:tabs>
          <w:tab w:val="left" w:pos="0"/>
          <w:tab w:val="left" w:pos="720"/>
        </w:tabs>
        <w:spacing w:after="0"/>
        <w:rPr>
          <w:color w:val="545454"/>
          <w:sz w:val="20"/>
          <w:szCs w:val="20"/>
        </w:rPr>
      </w:pPr>
      <w:r w:rsidRPr="42ABE671">
        <w:rPr>
          <w:color w:val="545454"/>
          <w:sz w:val="20"/>
          <w:szCs w:val="20"/>
        </w:rPr>
        <w:t>Lijfrenteschenking</w:t>
      </w:r>
    </w:p>
    <w:p w14:paraId="61638696" w14:textId="27B9958F" w:rsidR="00D6325C" w:rsidRDefault="00D6325C" w:rsidP="42ABE671">
      <w:pPr>
        <w:spacing w:after="0"/>
        <w:rPr>
          <w:rFonts w:ascii="Calibri" w:eastAsia="Calibri" w:hAnsi="Calibri" w:cs="Calibri"/>
          <w:color w:val="545454"/>
          <w:sz w:val="20"/>
          <w:szCs w:val="20"/>
        </w:rPr>
      </w:pPr>
    </w:p>
    <w:p w14:paraId="4682DB4B" w14:textId="6801F57C" w:rsidR="00D6325C" w:rsidRDefault="42ABE671" w:rsidP="42ABE671">
      <w:pPr>
        <w:spacing w:after="0"/>
      </w:pPr>
      <w:r w:rsidRPr="42ABE671">
        <w:rPr>
          <w:rFonts w:ascii="Calibri" w:eastAsia="Calibri" w:hAnsi="Calibri" w:cs="Calibri"/>
          <w:color w:val="545454"/>
          <w:sz w:val="20"/>
          <w:szCs w:val="20"/>
        </w:rPr>
        <w:t xml:space="preserve">Een belangrijke wettelijke voorwaarde is dat de donateur of schenker handelingsbekwaam is. Dat betekent bijvoorbeeld dat een persoon waarvoor de rechter een bewindvoerder of een curator aangesteld heeft geen donatie kan doen. Ook kan deze persoon geen testament laten maken of een schenking doen. Dat houdt in dat na het overlijden van deze personen hun nalatenschap aan de wettelijke erfgenamen wordt uitgekeerd. Voor wie dat zijn kunt u terecht op deze website: </w:t>
      </w:r>
    </w:p>
    <w:p w14:paraId="6837AD65" w14:textId="209E1023" w:rsidR="00D6325C" w:rsidRDefault="00FC315D" w:rsidP="42ABE671">
      <w:pPr>
        <w:spacing w:after="0"/>
        <w:rPr>
          <w:rStyle w:val="Hyperlink"/>
          <w:rFonts w:ascii="Calibri" w:eastAsia="Calibri" w:hAnsi="Calibri" w:cs="Calibri"/>
          <w:color w:val="954F72"/>
          <w:sz w:val="20"/>
          <w:szCs w:val="20"/>
        </w:rPr>
      </w:pPr>
      <w:hyperlink r:id="rId9">
        <w:r w:rsidR="42ABE671" w:rsidRPr="42ABE671">
          <w:rPr>
            <w:rStyle w:val="Hyperlink"/>
            <w:rFonts w:ascii="Calibri" w:eastAsia="Calibri" w:hAnsi="Calibri" w:cs="Calibri"/>
            <w:color w:val="954F72"/>
            <w:sz w:val="20"/>
            <w:szCs w:val="20"/>
          </w:rPr>
          <w:t>https://www.juridischloket.nl/familie-en-relatie/erfenis/erfgenamen/</w:t>
        </w:r>
      </w:hyperlink>
    </w:p>
    <w:p w14:paraId="05525984" w14:textId="45EDAAA5" w:rsidR="00D6325C" w:rsidRDefault="00D6325C" w:rsidP="42ABE671">
      <w:pPr>
        <w:spacing w:after="0"/>
        <w:rPr>
          <w:rFonts w:ascii="Calibri" w:eastAsia="Calibri" w:hAnsi="Calibri" w:cs="Calibri"/>
          <w:color w:val="545454"/>
          <w:sz w:val="20"/>
          <w:szCs w:val="20"/>
        </w:rPr>
      </w:pPr>
    </w:p>
    <w:p w14:paraId="65E9A4B1" w14:textId="0C5366CE" w:rsidR="00D6325C" w:rsidRDefault="00D6325C" w:rsidP="42ABE671">
      <w:pPr>
        <w:spacing w:after="0"/>
        <w:rPr>
          <w:rFonts w:ascii="Calibri" w:eastAsia="Calibri" w:hAnsi="Calibri" w:cs="Calibri"/>
          <w:color w:val="545454"/>
          <w:sz w:val="20"/>
          <w:szCs w:val="20"/>
        </w:rPr>
      </w:pPr>
    </w:p>
    <w:p w14:paraId="45DA42D6" w14:textId="2516E7FF" w:rsidR="00D6325C" w:rsidRDefault="42ABE671" w:rsidP="42ABE671">
      <w:pPr>
        <w:spacing w:after="0"/>
      </w:pPr>
      <w:r w:rsidRPr="42ABE671">
        <w:rPr>
          <w:rFonts w:ascii="Calibri" w:eastAsia="Calibri" w:hAnsi="Calibri" w:cs="Calibri"/>
          <w:color w:val="545454"/>
          <w:sz w:val="20"/>
          <w:szCs w:val="20"/>
        </w:rPr>
        <w:t>Ad 1. Een legaat is een bepaling in een testament waarbij een geldbedrag aan een specifiek persoon of stichting wordt nagelaten. Het legaat is een vorderingsrecht dat in een testament wordt opgenomen. Iemand die een legaat ontvangt (de legataris) is geen erfgenaam. Door een legaat kan de erflater – de persoon die is overleden – een geldbedrag nalaten. Een legaat dient te worden opgenomen in een testament.</w:t>
      </w:r>
    </w:p>
    <w:p w14:paraId="7A66D2E4" w14:textId="614CDE5D" w:rsidR="00D6325C" w:rsidRDefault="00D6325C" w:rsidP="42ABE671">
      <w:pPr>
        <w:spacing w:after="0"/>
        <w:rPr>
          <w:rFonts w:ascii="Calibri" w:eastAsia="Calibri" w:hAnsi="Calibri" w:cs="Calibri"/>
          <w:color w:val="545454"/>
          <w:sz w:val="20"/>
          <w:szCs w:val="20"/>
        </w:rPr>
      </w:pPr>
    </w:p>
    <w:p w14:paraId="002E2FB0" w14:textId="2EB99B4F" w:rsidR="00D6325C" w:rsidRDefault="42ABE671" w:rsidP="42ABE671">
      <w:pPr>
        <w:spacing w:after="0"/>
      </w:pPr>
      <w:r w:rsidRPr="42ABE671">
        <w:rPr>
          <w:rFonts w:ascii="Calibri" w:eastAsia="Calibri" w:hAnsi="Calibri" w:cs="Calibri"/>
          <w:color w:val="545454"/>
          <w:sz w:val="20"/>
          <w:szCs w:val="20"/>
        </w:rPr>
        <w:t xml:space="preserve">Ad 2. Een schenking aan een stichting met een ANBI-status is belastingvrij. Dat wil zeggen dat de schenker het geschonken bedrag in mindering mag brengen op zijn aangifte inkomstenbelasting. De Vrienden van Lunet hebben een ANBI-status. Wil de schenker periodieke donaties schenken dan zullen deze in een overeenkomst </w:t>
      </w:r>
    </w:p>
    <w:p w14:paraId="0E541232" w14:textId="194A4590" w:rsidR="00D6325C" w:rsidRDefault="42ABE671" w:rsidP="42ABE671">
      <w:pPr>
        <w:spacing w:after="0"/>
      </w:pPr>
      <w:r w:rsidRPr="42ABE671">
        <w:rPr>
          <w:rFonts w:ascii="Calibri" w:eastAsia="Calibri" w:hAnsi="Calibri" w:cs="Calibri"/>
          <w:color w:val="545454"/>
          <w:sz w:val="20"/>
          <w:szCs w:val="20"/>
        </w:rPr>
        <w:t xml:space="preserve">vastgelegd dienen te worden om voor aftrek voor de inkomstenbelasting in aanmerking te komen. Belangrijk te weten is dat een curator of een bewindvoerder alleen met toestemming van de rechter namens zijn </w:t>
      </w:r>
      <w:proofErr w:type="spellStart"/>
      <w:r w:rsidRPr="42ABE671">
        <w:rPr>
          <w:rFonts w:ascii="Calibri" w:eastAsia="Calibri" w:hAnsi="Calibri" w:cs="Calibri"/>
          <w:color w:val="545454"/>
          <w:sz w:val="20"/>
          <w:szCs w:val="20"/>
        </w:rPr>
        <w:t>cliënt</w:t>
      </w:r>
      <w:proofErr w:type="spellEnd"/>
      <w:r w:rsidRPr="42ABE671">
        <w:rPr>
          <w:rFonts w:ascii="Calibri" w:eastAsia="Calibri" w:hAnsi="Calibri" w:cs="Calibri"/>
          <w:color w:val="545454"/>
          <w:sz w:val="20"/>
          <w:szCs w:val="20"/>
        </w:rPr>
        <w:t xml:space="preserve"> een schenking kan doen. Voor nadere informatie: </w:t>
      </w:r>
    </w:p>
    <w:bookmarkStart w:id="0" w:name="_Int_JMhHj0pX"/>
    <w:p w14:paraId="33114949" w14:textId="53B85F60" w:rsidR="00D6325C" w:rsidRPr="00FC315D" w:rsidRDefault="00FC315D" w:rsidP="42ABE671">
      <w:pPr>
        <w:spacing w:after="0"/>
        <w:rPr>
          <w:rStyle w:val="Hyperlink"/>
          <w:rFonts w:ascii="Calibri" w:eastAsia="Calibri" w:hAnsi="Calibri" w:cs="Calibri"/>
          <w:color w:val="545454"/>
          <w:sz w:val="20"/>
          <w:szCs w:val="20"/>
        </w:rPr>
      </w:pPr>
      <w:r>
        <w:fldChar w:fldCharType="begin"/>
      </w:r>
      <w:r>
        <w:instrText>HYPERLINK "https://www.belastingdienst.nl/wps/wcm/connect/bldcontentnl/belastingdienst/zakelijk/bijzondere_regelingen/goede_doelen/algemeen_nut_beogende_instellingen/welke_belastingvoordelen_heeft_een_anbi" \h</w:instrText>
      </w:r>
      <w:r>
        <w:fldChar w:fldCharType="separate"/>
      </w:r>
      <w:r w:rsidR="42ABE671" w:rsidRPr="00FC315D">
        <w:rPr>
          <w:rStyle w:val="Hyperlink"/>
          <w:rFonts w:ascii="Times New Roman" w:eastAsia="Times New Roman" w:hAnsi="Times New Roman" w:cs="Times New Roman"/>
          <w:color w:val="954F72"/>
        </w:rPr>
        <w:t>https://www.belastingdienst.nl/wps/wcm/connect/bldcontentnl/belastingdienst/zakelijk/bijzondere_regelingen/goede_doelen/algemeen_nut_beogende_instellingen/welke_belastingvoordelen_heeft_een_anbi</w:t>
      </w:r>
      <w:r>
        <w:rPr>
          <w:rStyle w:val="Hyperlink"/>
          <w:rFonts w:ascii="Times New Roman" w:eastAsia="Times New Roman" w:hAnsi="Times New Roman" w:cs="Times New Roman"/>
          <w:color w:val="954F72"/>
          <w:lang w:val="en-US"/>
        </w:rPr>
        <w:fldChar w:fldCharType="end"/>
      </w:r>
      <w:bookmarkEnd w:id="0"/>
    </w:p>
    <w:p w14:paraId="06A0839A" w14:textId="1D8CDD66" w:rsidR="00D6325C" w:rsidRDefault="42ABE671" w:rsidP="42ABE671">
      <w:pPr>
        <w:spacing w:after="0"/>
      </w:pPr>
      <w:r w:rsidRPr="00FC315D">
        <w:rPr>
          <w:rFonts w:ascii="Times New Roman" w:eastAsia="Times New Roman" w:hAnsi="Times New Roman" w:cs="Times New Roman"/>
          <w:color w:val="000000" w:themeColor="text1"/>
        </w:rPr>
        <w:t xml:space="preserve"> </w:t>
      </w:r>
    </w:p>
    <w:p w14:paraId="1E55C20E" w14:textId="4817359C" w:rsidR="00D6325C" w:rsidRDefault="42ABE671" w:rsidP="42ABE671">
      <w:pPr>
        <w:spacing w:after="0"/>
        <w:rPr>
          <w:rFonts w:ascii="Calibri" w:eastAsia="Calibri" w:hAnsi="Calibri" w:cs="Calibri"/>
          <w:color w:val="565656"/>
          <w:sz w:val="20"/>
          <w:szCs w:val="20"/>
        </w:rPr>
      </w:pPr>
      <w:r w:rsidRPr="00FC315D">
        <w:rPr>
          <w:rFonts w:ascii="Calibri" w:eastAsia="Calibri" w:hAnsi="Calibri" w:cs="Calibri"/>
          <w:color w:val="545454"/>
          <w:sz w:val="20"/>
          <w:szCs w:val="20"/>
        </w:rPr>
        <w:t xml:space="preserve">Ad 3. </w:t>
      </w:r>
      <w:r w:rsidRPr="42ABE671">
        <w:rPr>
          <w:rFonts w:ascii="Calibri" w:eastAsia="Calibri" w:hAnsi="Calibri" w:cs="Calibri"/>
          <w:color w:val="565656"/>
          <w:sz w:val="20"/>
          <w:szCs w:val="20"/>
        </w:rPr>
        <w:t xml:space="preserve">Een lijfrenteschenking houdt in dat de schenker de Stichting Vrienden van Lunet regelmatig of voor een langere periode wil steunen, Een lijfrenteschenking is een schenking voor langere tijd. Als men een schenking doet voor een periode van tenminste vijf jaar, dan is het bedrag volledig voor de belasting aftrekbaar. Het afsluiten van een schenkingsakte kan kosteloos: de Stichting Vrienden van Lunet betaalt de notaris als je een akte afsluit voor een schenking van minimaal € 500 per jaar. De schenking moet wel voortkomen uit een “oud </w:t>
      </w:r>
    </w:p>
    <w:p w14:paraId="399DE079" w14:textId="48D001A5" w:rsidR="00D6325C" w:rsidRDefault="42ABE671" w:rsidP="42ABE671">
      <w:pPr>
        <w:spacing w:after="0"/>
        <w:rPr>
          <w:rFonts w:ascii="Calibri" w:eastAsia="Calibri" w:hAnsi="Calibri" w:cs="Calibri"/>
          <w:color w:val="565656"/>
          <w:sz w:val="20"/>
          <w:szCs w:val="20"/>
        </w:rPr>
      </w:pPr>
      <w:r w:rsidRPr="42ABE671">
        <w:rPr>
          <w:rFonts w:ascii="Calibri" w:eastAsia="Calibri" w:hAnsi="Calibri" w:cs="Calibri"/>
          <w:color w:val="565656"/>
          <w:sz w:val="20"/>
          <w:szCs w:val="20"/>
        </w:rPr>
        <w:t>regime” lijfrente dat wil zeggen dat de daarvoor betaalde premie voor 1 januari 1992 is betaald.</w:t>
      </w:r>
    </w:p>
    <w:p w14:paraId="66398650" w14:textId="19184755" w:rsidR="00D6325C" w:rsidRDefault="00D6325C" w:rsidP="00D6325C"/>
    <w:sectPr w:rsidR="00D63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MhHj0pX" int2:invalidationBookmarkName="" int2:hashCode="rOOzHqYDr9Dj0h" int2:id="GpGyhqV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A218"/>
    <w:multiLevelType w:val="hybridMultilevel"/>
    <w:tmpl w:val="56903666"/>
    <w:lvl w:ilvl="0" w:tplc="7728BCB6">
      <w:start w:val="1"/>
      <w:numFmt w:val="decimal"/>
      <w:lvlText w:val="%1."/>
      <w:lvlJc w:val="left"/>
      <w:pPr>
        <w:ind w:left="720" w:hanging="360"/>
      </w:pPr>
    </w:lvl>
    <w:lvl w:ilvl="1" w:tplc="216EC6EE">
      <w:start w:val="1"/>
      <w:numFmt w:val="lowerLetter"/>
      <w:lvlText w:val="%2."/>
      <w:lvlJc w:val="left"/>
      <w:pPr>
        <w:ind w:left="1440" w:hanging="360"/>
      </w:pPr>
    </w:lvl>
    <w:lvl w:ilvl="2" w:tplc="3CAE2FC8">
      <w:start w:val="1"/>
      <w:numFmt w:val="lowerRoman"/>
      <w:lvlText w:val="%3."/>
      <w:lvlJc w:val="right"/>
      <w:pPr>
        <w:ind w:left="2160" w:hanging="180"/>
      </w:pPr>
    </w:lvl>
    <w:lvl w:ilvl="3" w:tplc="5DA2A122">
      <w:start w:val="1"/>
      <w:numFmt w:val="decimal"/>
      <w:lvlText w:val="%4."/>
      <w:lvlJc w:val="left"/>
      <w:pPr>
        <w:ind w:left="2880" w:hanging="360"/>
      </w:pPr>
    </w:lvl>
    <w:lvl w:ilvl="4" w:tplc="284EBF94">
      <w:start w:val="1"/>
      <w:numFmt w:val="lowerLetter"/>
      <w:lvlText w:val="%5."/>
      <w:lvlJc w:val="left"/>
      <w:pPr>
        <w:ind w:left="3600" w:hanging="360"/>
      </w:pPr>
    </w:lvl>
    <w:lvl w:ilvl="5" w:tplc="19F66FE8">
      <w:start w:val="1"/>
      <w:numFmt w:val="lowerRoman"/>
      <w:lvlText w:val="%6."/>
      <w:lvlJc w:val="right"/>
      <w:pPr>
        <w:ind w:left="4320" w:hanging="180"/>
      </w:pPr>
    </w:lvl>
    <w:lvl w:ilvl="6" w:tplc="8C423528">
      <w:start w:val="1"/>
      <w:numFmt w:val="decimal"/>
      <w:lvlText w:val="%7."/>
      <w:lvlJc w:val="left"/>
      <w:pPr>
        <w:ind w:left="5040" w:hanging="360"/>
      </w:pPr>
    </w:lvl>
    <w:lvl w:ilvl="7" w:tplc="A63CB83C">
      <w:start w:val="1"/>
      <w:numFmt w:val="lowerLetter"/>
      <w:lvlText w:val="%8."/>
      <w:lvlJc w:val="left"/>
      <w:pPr>
        <w:ind w:left="5760" w:hanging="360"/>
      </w:pPr>
    </w:lvl>
    <w:lvl w:ilvl="8" w:tplc="56964F46">
      <w:start w:val="1"/>
      <w:numFmt w:val="lowerRoman"/>
      <w:lvlText w:val="%9."/>
      <w:lvlJc w:val="right"/>
      <w:pPr>
        <w:ind w:left="6480" w:hanging="180"/>
      </w:pPr>
    </w:lvl>
  </w:abstractNum>
  <w:num w:numId="1" w16cid:durableId="164639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5C"/>
    <w:rsid w:val="00880240"/>
    <w:rsid w:val="00CE5BF7"/>
    <w:rsid w:val="00D6325C"/>
    <w:rsid w:val="00FC315D"/>
    <w:rsid w:val="42ABE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73B3"/>
  <w15:chartTrackingRefBased/>
  <w15:docId w15:val="{F6718B37-4185-4C10-B1B0-04114C9C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ridischloket.nl/familie-en-relatie/erfenis/erfgena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92FEA5405BA49AFE03893DBAE7DFE" ma:contentTypeVersion="11" ma:contentTypeDescription="Create a new document." ma:contentTypeScope="" ma:versionID="dcb21b7debba4a004fe783948ac21fc4">
  <xsd:schema xmlns:xsd="http://www.w3.org/2001/XMLSchema" xmlns:xs="http://www.w3.org/2001/XMLSchema" xmlns:p="http://schemas.microsoft.com/office/2006/metadata/properties" xmlns:ns3="58b509c8-aeeb-45c0-948d-14d22a04b007" targetNamespace="http://schemas.microsoft.com/office/2006/metadata/properties" ma:root="true" ma:fieldsID="f532cd8c86e5b2b7f8e57e4e1881981d" ns3:_="">
    <xsd:import namespace="58b509c8-aeeb-45c0-948d-14d22a04b0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509c8-aeeb-45c0-948d-14d22a04b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A5771-BDD7-4901-90E5-4E3351076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578EE2-639B-4F38-813D-A020B0771488}">
  <ds:schemaRefs>
    <ds:schemaRef ds:uri="http://schemas.microsoft.com/sharepoint/v3/contenttype/forms"/>
  </ds:schemaRefs>
</ds:datastoreItem>
</file>

<file path=customXml/itemProps3.xml><?xml version="1.0" encoding="utf-8"?>
<ds:datastoreItem xmlns:ds="http://schemas.openxmlformats.org/officeDocument/2006/customXml" ds:itemID="{7D0322C8-876C-496E-B5DE-8DDEC5F77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509c8-aeeb-45c0-948d-14d22a04b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2471</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Joosten, Astrid</dc:creator>
  <cp:keywords/>
  <dc:description/>
  <cp:lastModifiedBy>Rowena Ouden</cp:lastModifiedBy>
  <cp:revision>2</cp:revision>
  <dcterms:created xsi:type="dcterms:W3CDTF">2024-07-01T20:10:00Z</dcterms:created>
  <dcterms:modified xsi:type="dcterms:W3CDTF">2024-07-01T20:10:00Z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0x010100A5B92FEA5405BA49AFE03893DBAE7DFE</vt:lpwstr>
  </property>
</Properties>
</file>